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На основу члана 110. став 5. и члана 112. став 4. Закона о основама система образовања и васпитања („Службени гласник РС”, бр. 88/17 и 27/18 – други закон),</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Министар просвете, науке и технолошког развоја доноси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ПРАВИЛНИК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 поступању установе у случају сумње или утврђеног дискриминаторног понашања и вређања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"Службени гласник РС", број 65 од 24. августа 2018.</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Члан 1.</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Термини изражени у овом правилнику у граматичком мушком роду, подразумевају природни мушки и женски род лица на које се односе.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Члан 2.</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Поступање установе, начин спровођења превентивних и интервентних активности, права, обавеза и одговорности и друга питања из члана 1. овог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Члан 3.</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Републике Србије”, а примењује се од школске 2018/2019. године.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Број 110-00-00520/2018-04</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Београду, 14. јуна 2018. године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Министар,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Младен Шарчевић, с.р.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ПРИЛОГ</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УВОДНИ ДЕО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Чланом 21. 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Чланом 23. став 1. Устава Републике Србије прокламовано је да је људско достојанство неприкосновено и сви су дужни да га поштују и штите.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Посебан значај има Конвенција о правима детета из 1989. године (у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Значење појмова и израза у овом акту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Учесник у образовању, у смислу овог акта, јесте дете, ученик и одрасли уписан у установу.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Насилно понашање није у сваком случају дискриминаторно, али свако дискриминаторно јесте насилно.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ПРЕВЕНЦИЈА ДИСКРИМИНАЦИЈЕ, ВРЕЂАЊА УГЛЕДА, ЧАСТИ 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Права, обавезе и одговорности лица у превенцији дискриминације и понашања којима се вређа углед, част и достојанство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Програм превенције дискриминаторног понашања и вређања угледа, части или достојанства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w:t>
      </w:r>
      <w:r w:rsidRPr="00A63A0A">
        <w:rPr>
          <w:rFonts w:ascii="Times New Roman" w:eastAsia="Times New Roman" w:hAnsi="Times New Roman" w:cs="Times New Roman"/>
          <w:sz w:val="24"/>
          <w:szCs w:val="24"/>
        </w:rPr>
        <w:lastRenderedPageBreak/>
        <w:t>превенције је део предшколског, односно школског програма и развојног плана, а конкретизује се годишњим планом рада установе.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Програм превенције садржи: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6) облике и садржаје рада са учесницима у образовању који трпе, чине или сведоче дискриминаторно понашање;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7) начине, облике и садржаје сарадње са родитељима, јединицом локалне самоуправе, надлежним органима, службама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учесталост дискриминаторног понашања и број поднетих пријава, притужби, односно кривичних пријава;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(2) распрострањеност различитих облика дискриминације;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број лица изложених дискриминаторном понашању;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(6) степен и квалитет укључености родитеља у спречавање свих облика дискриминације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(7) остварене обуке стручног усавршавања за спречавање дискриминаторног понашања и потребе даљег усавршавања.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Тим за заштиту од дискриминације, насиља, злостављања и занемаривања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Установа има тим за заштиту од дискриминације, насиља, злостављања и занемаривања (у даљем тексту: тим за заштиту).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Осим надлежности поступања у ситуацијама насиља, злостављања и занемаривања, задаци тима за заштиту јесу, нарочито, да: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анализира стање у остваривању равноправности и једнаких могућности;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2) припрема програм превенције;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3) информише учеснике у образовању, запослене и родитеље о планираним активностима и могућностима пружања подршке и помоћи;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4) учествује у пројектима и обукама за развијање потребних знања и вештина за превенцију и поступање у случајевима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6) укључује родитеље у планирање мера и спровођење активности за спречавање и сузбијање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Директор образује тим за заштиту.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Седницама тима за заштиту могу да присуствују представници ученичког парламента и савета родитеља.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 ситуацијама када се примети да постоји одступање од прописаних принципа, тим за заштиту реагује у сарадњи са органима установе.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ИНТЕРВЕНЦИЈА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Сексизам, у смислу овог акта, подразумева уверење и понашање засновано на ставу да је мушки пол супериоран у односу на женски.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Ксенофобија, у смислу овог акта, подразумева интензивно и ирационално исказивање мржње према странцима.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Исламофобија, у смислу овог акта, подразумева мржњу, нетрпељивост и предрасуде према исламу и муслиманима.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Антисемитизам, у смислу овог акта, подразумева мржњу, нетрпељивост и предрасуде према Јеврејима, као религијској групи или нацији.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Аблеизам, у смислу овог акта, подразумева негативне предрасуде у односу на лица са сметњама у развоју и инвалидитетом.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случају дискриминаторног понашања запосленог утврђује се одговорност у дисциплинском поступку,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Мотив или намера извршиоца дискриминације није од значаја.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Матрица за процену ризика од дискриминаторног понашања учесника у образовању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узраст учесника у образовању;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2) интензитет, трајање и учесталост дискриминаторног понашања;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3) облик и начин дискриминаторног понашања – узнемиравање и понижавајуће поступање;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4) последица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Елементи матрице јесу: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узраст учесника у образовању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када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када се узрасно старији учесник у образовању понаша дискриминаторно према млађем лицу, квалификује се као други ниво;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када група учесника у образовању дискриминаторно понаша према лицу или другој групи, квалификује се као трећи ниво.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интензитет, трајање и учесталост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Поновљена дискриминација, у смислу овог акта, 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3) облик и начин дискриминаторног понашања – узнемиравање и понижавајуће поступање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 узнемирености или одбачености, шири страх или непријатељство, односно ствара понижавајуће и увредљиво окружење.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4) последица дискриминаторног понашања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Покренут прекршајни или судски поступак, не утиче на предузимање интервентних мера и активности.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Примери појединих типичних ситуација дискриминаторног понашања учесника у образовању, су: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излагање подсмеху учесника у образовању по основу његове националности;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омаловажавање учесника у образовању или групе по основу њиховог личног својства;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имитирање хода, говора, изгледа или било какво друго излагање подсмеху учесника у образовању са сметњама у развоју или инвалидитетом;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ословљавање погрдним називима учесника у образовању или групе, запосленог или родитеља – припадника одређене групе;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изражавање стереотипа и предрасуда о припадницима одређене групе;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причање увредљивих и понижавајућих шала и вицева о припадницима одређене групе;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промовисање родних стереотипа у вези са очекивањима, успесима и достигнућима девојчица и дечака;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певање увредљивих и понижавајућих песама о припадницима одређене групе;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слање увредљивих и понижавајућих порука одређеном лицу или групи лица путем СМС-а, ММС-а или друштвених мрежа;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вербално привилеговање припадника већинске групе лица неоправданим и прекомерним похвалама;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неоправдано вербално умањивање или снижавање доприноса и успеха припадника мањинске групе;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игнорисање и избегавање контаката са учесником образовања због његовог личног својства;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одбијање да седи у клупи са другим учесником образовања због његовог личног својства;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омаловажавање родитеља ученика по основу личног својства.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Дискриминаторно понашање када је извршилац дискриминације запослени или треће лице у установи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Стављање у неповољнији положај</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Примери појединих типичних ситуација стављања у неповољнији положај учесника у образовању су: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одбијање уписа учесника у образовању због његовог личног својства;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фактичко скраћивање или сужавање плана и програма наставе и учења намењено учеснику у образовању из осетљиве друштвене групе;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необезбеђивање додатне образовне подршке, односно индивидуализованог рада детету и ученику коме је таква помоћ потребна;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неоправдана примена нижих критеријума за оцењивање ученика и одраслих ромске националности;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необезбеђивање наставног материјала прилагођеног учесницима образовања са инвалидитетом и сметњама у развоју;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необезбеђивање исхране детету и ученику прилагођене његовим потребама;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неукључивање ученика из осетљивих друштвених група у ученичке парламенте и слично;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изостанак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изостављање учесника у образовању из појединих активности у току наставе због његових личних својстава;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давање неоправданих погодности учеснику у образовању због личних својстава или социјалног статуса његових родитеља;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необавештавање родитеља детета и ученика из осетљиве друштвене групе о родитељском састанку;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пропуштање запосленог да реагује у случају сумње на занемаривање учесника у образовању из осетљиве друштвене групе;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искључивање деце и ученика из осетљивих група из вршњачких активности у оквиру слободног времена у установи.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Тешки облици дискриминације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Уколико је физички напад мотивисан мржњом, установа предузима и активности као у случајевима насиља трећег нивоа.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Поједини примери тешких облика дискриминације су: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неоправдано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излагање руглу ученика који је тражио заштиту од дискриминације (виктимизација);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неоправдано смањивање оцене ученику чији је родитељ пријавио дискриминацију над дететом (виктимизација);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позивање на насиље према припадницима ЛГБТИ популације путем друштвених мрежа (хомофобија);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континуирано омаловажавање истог учесника у образовању по основу његовог личног својства које дуже траје (продужена дискриминација);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физички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ПОСТУПАЊЕ УСТАНОВЕ У СЛУЧАЈУ ДИСКРИМИНАТОРНОГ ПОНАШАЊА УЧЕСНИКА У ОБРАЗОВАЊУ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Установа поступа у складу са овим актом увек када је учесник у образовању дискриминисано лице, извршилац дискриминације, односно сведок.</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Редослед поступања у интервенцији зависи од тога да ли се дискриминаторно понашање припрема, догађа или се догодило.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Редослед поступања у интервенцији је следећи: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1) Проверавање добијене информације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Када родитељ пријави директору непримерено понашање запосленог према његовом детету, директор поступа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Заустављање дискриминаторног понашања и смиривање учесника 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Обавештавање и позивање родитеља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4) Прикупљање релевантних информација и консултације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w:t>
      </w:r>
      <w:r w:rsidRPr="00A63A0A">
        <w:rPr>
          <w:rFonts w:ascii="Times New Roman" w:eastAsia="Times New Roman" w:hAnsi="Times New Roman" w:cs="Times New Roman"/>
          <w:sz w:val="24"/>
          <w:szCs w:val="24"/>
        </w:rPr>
        <w:lastRenderedPageBreak/>
        <w:t>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5) Предузимање мера и активности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w:t>
      </w:r>
      <w:r w:rsidRPr="00A63A0A">
        <w:rPr>
          <w:rFonts w:ascii="Times New Roman" w:eastAsia="Times New Roman" w:hAnsi="Times New Roman" w:cs="Times New Roman"/>
          <w:sz w:val="24"/>
          <w:szCs w:val="24"/>
        </w:rPr>
        <w:lastRenderedPageBreak/>
        <w:t xml:space="preserve">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6) Праћење ефеката предузетих мера и активности прати установа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ПОСТУПАЊЕ УСТАНОВЕ У СЛУЧАЈУ ДИСКРИМИНАТОРНОГ ПОНАШАЊА ЗАПОСЛЕНОГ ПРЕМА УЧЕСНИКУ У ОБРАЗОВАЊУ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Сазнање о дискриминаторном понашању запосленог у установи може да се добије: опажањем, сумњом 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Редослед поступања у интервенцији зависи од тога да ли се на основу информације дискриминаторно понашање запосленог припрема, догађа или се догодило.</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Редослед поступања у интервенцији 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1) Заустављање дискриминаторног понашања је обавеза сваког лица које има сазнање о дискриминаторном понашању да реагује прекидањем таквог поступања запосленог и позивањем помоћи.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Смиривање ситуације подразумева обезбеђивање сигурности и подршке за учесника у образовању.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Обавештавање и позивање родитеља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4) Подношење пријаве директору установе 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5) Консултације тима за заштиту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 односно васпитач у сарадњи са тимом, информише родитеље и укључује их даље у васпитни рад или план заштите.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6) Обавештавање Министарства – надлежне школске управе,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7) Праћење ефеката предузетих мера заштитних мера према дискриминисаном лицу и сведоку–учеснику у образовању врши се континуирано.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Документација, анализа и извештавање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 спровођењу превентивних и интервентних мера и активности установа: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прати остваривање програма заштите установе;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2) евидентира све случајеве дискриминације у установи;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3) прати остваривање конкретних планова заштите;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4) анализира стање и извештава.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Овлашћено лице у установи има обавезу да ажурира податке о дискриминацији.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СЕГРЕГАЦИЈА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Сегрегација представља издвајање учесника у образовању на основу личног својства, и то када се: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2) образују засебне групе или одељења из разлога који није у складу са Законом и посебним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w:t>
      </w:r>
      <w:r w:rsidRPr="00A63A0A">
        <w:rPr>
          <w:rFonts w:ascii="Times New Roman" w:eastAsia="Times New Roman" w:hAnsi="Times New Roman" w:cs="Times New Roman"/>
          <w:sz w:val="24"/>
          <w:szCs w:val="24"/>
        </w:rPr>
        <w:lastRenderedPageBreak/>
        <w:t xml:space="preserve">25% деце из осетљивих друштвених група у предшколској установи и ученика у основној школи, групи и одељењу појединачно.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Aко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ПРЕВЕНЦИЈА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Превентивне активности установе на спречавању сегрегације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циљу спречавања сегрегације установа спроводи следеће активности: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организовање активности које су усмерене на подизање свести запослених у установи и родитеља о препознавању и мерама за спречавање сегрегације;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ИНТЕРВЕНЦИЈА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 xml:space="preserve">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У случају сумње у постојање сегрегације, свако има право да иницира њено утврђивање.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податкe чији је руковалац, у складу са Законом.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 надлежне органе, министра, школску управу Министарства и јединицу локалне самоуправе о предузетим мерама и обавештава их о њиховим ефектима.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lastRenderedPageBreak/>
        <w:t>Мере и активности које се спроводе у установи у процесу десегрегације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установи у којој се препозна да постоји сегрегација састав тима за заштиту проширује се у складу са потребом 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припрема план десегрегације;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координира и прати спровођење плана десегрегације кроз мере и активности примерене специфичностима ситуације сегрегације у установи.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Тим за заштиту у поступку израде плана десегрегације консултује и активно укључује: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родитеље деце и ученика који су изложени сегрегацији;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децу и ученике који су изложени сегрегацији;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представнике родитеља деце и ученика из већинске заједнице;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представнике ученичког парламента;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представника органа јединице локалне самоуправе надлежног за послове образовања;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представника центра за социјални рад;</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представника дома здравља;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представника организације које се баве заштитом људских права.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Трајање мера десегрегације зависи и од чињеница које су утицале на појаву сегрегације и околности у којима се дешава десегрегација.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w:t>
      </w:r>
      <w:r w:rsidRPr="00A63A0A">
        <w:rPr>
          <w:rFonts w:ascii="Times New Roman" w:eastAsia="Times New Roman" w:hAnsi="Times New Roman" w:cs="Times New Roman"/>
          <w:sz w:val="24"/>
          <w:szCs w:val="24"/>
        </w:rPr>
        <w:lastRenderedPageBreak/>
        <w:t>вођење рачуна да њихов број драстично не одступа од структуре деце, односно ученика са целокупног подручја јединице локалне самоуправе;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Мере које се примењују за појединачно дете и ученика током процеса десегрегације</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У зависности од врстe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w:t>
      </w:r>
      <w:r w:rsidRPr="00A63A0A">
        <w:rPr>
          <w:rFonts w:ascii="Times New Roman" w:eastAsia="Times New Roman" w:hAnsi="Times New Roman" w:cs="Times New Roman"/>
          <w:sz w:val="24"/>
          <w:szCs w:val="24"/>
        </w:rPr>
        <w:lastRenderedPageBreak/>
        <w:t>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xml:space="preserve">–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rsidR="00A63A0A" w:rsidRPr="00A63A0A" w:rsidRDefault="00A63A0A" w:rsidP="00A63A0A">
      <w:pPr>
        <w:spacing w:before="100" w:beforeAutospacing="1" w:after="100" w:afterAutospacing="1" w:line="240" w:lineRule="auto"/>
        <w:rPr>
          <w:rFonts w:ascii="Times New Roman" w:eastAsia="Times New Roman" w:hAnsi="Times New Roman" w:cs="Times New Roman"/>
          <w:sz w:val="24"/>
          <w:szCs w:val="24"/>
        </w:rPr>
      </w:pPr>
      <w:r w:rsidRPr="00A63A0A">
        <w:rPr>
          <w:rFonts w:ascii="Times New Roman" w:eastAsia="Times New Roman" w:hAnsi="Times New Roman" w:cs="Times New Roman"/>
          <w:sz w:val="24"/>
          <w:szCs w:val="24"/>
        </w:rPr>
        <w:t>– организовање распореда седења деце и ученика у оквиру одељења или групе који подразумева честе ротације.</w:t>
      </w:r>
    </w:p>
    <w:p w:rsidR="00A63A0A" w:rsidRPr="00A63A0A" w:rsidRDefault="00A63A0A" w:rsidP="00A63A0A">
      <w:pPr>
        <w:spacing w:before="100" w:beforeAutospacing="1" w:after="100" w:afterAutospacing="1" w:line="240" w:lineRule="auto"/>
        <w:outlineLvl w:val="4"/>
        <w:rPr>
          <w:rFonts w:ascii="Times New Roman" w:eastAsia="Times New Roman" w:hAnsi="Times New Roman" w:cs="Times New Roman"/>
          <w:b/>
          <w:bCs/>
          <w:sz w:val="20"/>
          <w:szCs w:val="20"/>
        </w:rPr>
      </w:pPr>
      <w:r w:rsidRPr="00A63A0A">
        <w:rPr>
          <w:rFonts w:ascii="Times New Roman" w:eastAsia="Times New Roman" w:hAnsi="Times New Roman" w:cs="Times New Roman"/>
          <w:b/>
          <w:bCs/>
          <w:sz w:val="20"/>
          <w:szCs w:val="20"/>
        </w:rPr>
        <w:t xml:space="preserve">Лична карта прописа </w:t>
      </w:r>
    </w:p>
    <w:p w:rsidR="00A63A0A" w:rsidRPr="00A63A0A" w:rsidRDefault="00A63A0A" w:rsidP="00A63A0A">
      <w:pPr>
        <w:spacing w:before="100" w:beforeAutospacing="1" w:after="100" w:afterAutospacing="1" w:line="240" w:lineRule="auto"/>
        <w:outlineLvl w:val="4"/>
        <w:rPr>
          <w:rFonts w:ascii="Times New Roman" w:eastAsia="Times New Roman" w:hAnsi="Times New Roman" w:cs="Times New Roman"/>
          <w:b/>
          <w:bCs/>
          <w:sz w:val="20"/>
          <w:szCs w:val="20"/>
        </w:rPr>
      </w:pPr>
      <w:r w:rsidRPr="00A63A0A">
        <w:rPr>
          <w:rFonts w:ascii="Times New Roman" w:eastAsia="Times New Roman" w:hAnsi="Times New Roman" w:cs="Times New Roman"/>
          <w:b/>
          <w:bCs/>
          <w:sz w:val="20"/>
          <w:szCs w:val="20"/>
        </w:rPr>
        <w:t xml:space="preserve">Структура прописа </w:t>
      </w:r>
    </w:p>
    <w:p w:rsidR="00A63A0A" w:rsidRPr="00A63A0A" w:rsidRDefault="00A63A0A" w:rsidP="00A63A0A">
      <w:pPr>
        <w:spacing w:before="100" w:beforeAutospacing="1" w:after="100" w:afterAutospacing="1" w:line="240" w:lineRule="auto"/>
        <w:outlineLvl w:val="4"/>
        <w:rPr>
          <w:rFonts w:ascii="Times New Roman" w:eastAsia="Times New Roman" w:hAnsi="Times New Roman" w:cs="Times New Roman"/>
          <w:b/>
          <w:bCs/>
          <w:sz w:val="20"/>
          <w:szCs w:val="20"/>
        </w:rPr>
      </w:pPr>
      <w:r w:rsidRPr="00A63A0A">
        <w:rPr>
          <w:rFonts w:ascii="Times New Roman" w:eastAsia="Times New Roman" w:hAnsi="Times New Roman" w:cs="Times New Roman"/>
          <w:b/>
          <w:bCs/>
          <w:sz w:val="20"/>
          <w:szCs w:val="20"/>
        </w:rPr>
        <w:t xml:space="preserve">Повезани прописи </w:t>
      </w:r>
    </w:p>
    <w:p w:rsidR="00A63A0A" w:rsidRPr="00A63A0A" w:rsidRDefault="00A63A0A" w:rsidP="00A63A0A">
      <w:pPr>
        <w:spacing w:before="100" w:beforeAutospacing="1" w:after="100" w:afterAutospacing="1" w:line="240" w:lineRule="auto"/>
        <w:outlineLvl w:val="4"/>
        <w:rPr>
          <w:rFonts w:ascii="Times New Roman" w:eastAsia="Times New Roman" w:hAnsi="Times New Roman" w:cs="Times New Roman"/>
          <w:b/>
          <w:bCs/>
          <w:sz w:val="20"/>
          <w:szCs w:val="20"/>
        </w:rPr>
      </w:pPr>
      <w:r w:rsidRPr="00A63A0A">
        <w:rPr>
          <w:rFonts w:ascii="Times New Roman" w:eastAsia="Times New Roman" w:hAnsi="Times New Roman" w:cs="Times New Roman"/>
          <w:b/>
          <w:bCs/>
          <w:sz w:val="20"/>
          <w:szCs w:val="20"/>
        </w:rPr>
        <w:t xml:space="preserve">Преглед гласила у PDF-у </w:t>
      </w:r>
    </w:p>
    <w:p w:rsidR="00A63A0A" w:rsidRPr="00A63A0A" w:rsidRDefault="00A63A0A" w:rsidP="00A63A0A">
      <w:pPr>
        <w:spacing w:before="100" w:beforeAutospacing="1" w:after="100" w:afterAutospacing="1" w:line="240" w:lineRule="auto"/>
        <w:outlineLvl w:val="4"/>
        <w:rPr>
          <w:rFonts w:ascii="Times New Roman" w:eastAsia="Times New Roman" w:hAnsi="Times New Roman" w:cs="Times New Roman"/>
          <w:b/>
          <w:bCs/>
          <w:sz w:val="20"/>
          <w:szCs w:val="20"/>
        </w:rPr>
      </w:pPr>
      <w:r w:rsidRPr="00A63A0A">
        <w:rPr>
          <w:rFonts w:ascii="Times New Roman" w:eastAsia="Times New Roman" w:hAnsi="Times New Roman" w:cs="Times New Roman"/>
          <w:b/>
          <w:bCs/>
          <w:sz w:val="20"/>
          <w:szCs w:val="20"/>
        </w:rPr>
        <w:t xml:space="preserve">Основни текст и хронологија измена </w:t>
      </w:r>
    </w:p>
    <w:p w:rsidR="000B31DC" w:rsidRDefault="000B31DC"/>
    <w:sectPr w:rsidR="000B31DC" w:rsidSect="000B3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A63A0A"/>
    <w:rsid w:val="000643E8"/>
    <w:rsid w:val="000B31DC"/>
    <w:rsid w:val="000E33BF"/>
    <w:rsid w:val="00173DB1"/>
    <w:rsid w:val="0021525F"/>
    <w:rsid w:val="004D2D11"/>
    <w:rsid w:val="005C305C"/>
    <w:rsid w:val="00644F69"/>
    <w:rsid w:val="00664756"/>
    <w:rsid w:val="007137F5"/>
    <w:rsid w:val="008010D2"/>
    <w:rsid w:val="00817B51"/>
    <w:rsid w:val="0088456F"/>
    <w:rsid w:val="00A63A0A"/>
    <w:rsid w:val="00A82DA3"/>
    <w:rsid w:val="00AB5F55"/>
    <w:rsid w:val="00B3439A"/>
    <w:rsid w:val="00BE07C7"/>
    <w:rsid w:val="00C3187E"/>
    <w:rsid w:val="00D5344B"/>
    <w:rsid w:val="00D6373B"/>
    <w:rsid w:val="00D82A97"/>
    <w:rsid w:val="00EF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DC"/>
  </w:style>
  <w:style w:type="paragraph" w:styleId="Heading5">
    <w:name w:val="heading 5"/>
    <w:basedOn w:val="Normal"/>
    <w:link w:val="Heading5Char"/>
    <w:uiPriority w:val="9"/>
    <w:qFormat/>
    <w:rsid w:val="00A63A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3A0A"/>
    <w:rPr>
      <w:rFonts w:ascii="Times New Roman" w:eastAsia="Times New Roman" w:hAnsi="Times New Roman" w:cs="Times New Roman"/>
      <w:b/>
      <w:bCs/>
      <w:sz w:val="20"/>
      <w:szCs w:val="20"/>
    </w:rPr>
  </w:style>
  <w:style w:type="paragraph" w:customStyle="1" w:styleId="basic-paragraph">
    <w:name w:val="basic-paragraph"/>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63A0A"/>
  </w:style>
  <w:style w:type="paragraph" w:customStyle="1" w:styleId="auto-style2">
    <w:name w:val="auto-style2"/>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A63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4142409">
      <w:bodyDiv w:val="1"/>
      <w:marLeft w:val="0"/>
      <w:marRight w:val="0"/>
      <w:marTop w:val="0"/>
      <w:marBottom w:val="0"/>
      <w:divBdr>
        <w:top w:val="none" w:sz="0" w:space="0" w:color="auto"/>
        <w:left w:val="none" w:sz="0" w:space="0" w:color="auto"/>
        <w:bottom w:val="none" w:sz="0" w:space="0" w:color="auto"/>
        <w:right w:val="none" w:sz="0" w:space="0" w:color="auto"/>
      </w:divBdr>
      <w:divsChild>
        <w:div w:id="472983823">
          <w:marLeft w:val="0"/>
          <w:marRight w:val="0"/>
          <w:marTop w:val="0"/>
          <w:marBottom w:val="0"/>
          <w:divBdr>
            <w:top w:val="none" w:sz="0" w:space="0" w:color="auto"/>
            <w:left w:val="none" w:sz="0" w:space="0" w:color="auto"/>
            <w:bottom w:val="none" w:sz="0" w:space="0" w:color="auto"/>
            <w:right w:val="none" w:sz="0" w:space="0" w:color="auto"/>
          </w:divBdr>
          <w:divsChild>
            <w:div w:id="545874458">
              <w:marLeft w:val="0"/>
              <w:marRight w:val="0"/>
              <w:marTop w:val="0"/>
              <w:marBottom w:val="0"/>
              <w:divBdr>
                <w:top w:val="none" w:sz="0" w:space="0" w:color="auto"/>
                <w:left w:val="none" w:sz="0" w:space="0" w:color="auto"/>
                <w:bottom w:val="none" w:sz="0" w:space="0" w:color="auto"/>
                <w:right w:val="none" w:sz="0" w:space="0" w:color="auto"/>
              </w:divBdr>
              <w:divsChild>
                <w:div w:id="3868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48298">
          <w:marLeft w:val="0"/>
          <w:marRight w:val="0"/>
          <w:marTop w:val="0"/>
          <w:marBottom w:val="0"/>
          <w:divBdr>
            <w:top w:val="none" w:sz="0" w:space="0" w:color="auto"/>
            <w:left w:val="none" w:sz="0" w:space="0" w:color="auto"/>
            <w:bottom w:val="none" w:sz="0" w:space="0" w:color="auto"/>
            <w:right w:val="none" w:sz="0" w:space="0" w:color="auto"/>
          </w:divBdr>
          <w:divsChild>
            <w:div w:id="1334064177">
              <w:marLeft w:val="0"/>
              <w:marRight w:val="0"/>
              <w:marTop w:val="0"/>
              <w:marBottom w:val="0"/>
              <w:divBdr>
                <w:top w:val="none" w:sz="0" w:space="0" w:color="auto"/>
                <w:left w:val="none" w:sz="0" w:space="0" w:color="auto"/>
                <w:bottom w:val="none" w:sz="0" w:space="0" w:color="auto"/>
                <w:right w:val="none" w:sz="0" w:space="0" w:color="auto"/>
              </w:divBdr>
              <w:divsChild>
                <w:div w:id="953639236">
                  <w:marLeft w:val="0"/>
                  <w:marRight w:val="0"/>
                  <w:marTop w:val="0"/>
                  <w:marBottom w:val="0"/>
                  <w:divBdr>
                    <w:top w:val="none" w:sz="0" w:space="0" w:color="auto"/>
                    <w:left w:val="none" w:sz="0" w:space="0" w:color="auto"/>
                    <w:bottom w:val="none" w:sz="0" w:space="0" w:color="auto"/>
                    <w:right w:val="none" w:sz="0" w:space="0" w:color="auto"/>
                  </w:divBdr>
                  <w:divsChild>
                    <w:div w:id="1191845668">
                      <w:marLeft w:val="0"/>
                      <w:marRight w:val="0"/>
                      <w:marTop w:val="0"/>
                      <w:marBottom w:val="0"/>
                      <w:divBdr>
                        <w:top w:val="none" w:sz="0" w:space="0" w:color="auto"/>
                        <w:left w:val="none" w:sz="0" w:space="0" w:color="auto"/>
                        <w:bottom w:val="none" w:sz="0" w:space="0" w:color="auto"/>
                        <w:right w:val="none" w:sz="0" w:space="0" w:color="auto"/>
                      </w:divBdr>
                    </w:div>
                  </w:divsChild>
                </w:div>
                <w:div w:id="827787809">
                  <w:marLeft w:val="0"/>
                  <w:marRight w:val="0"/>
                  <w:marTop w:val="0"/>
                  <w:marBottom w:val="0"/>
                  <w:divBdr>
                    <w:top w:val="none" w:sz="0" w:space="0" w:color="auto"/>
                    <w:left w:val="none" w:sz="0" w:space="0" w:color="auto"/>
                    <w:bottom w:val="none" w:sz="0" w:space="0" w:color="auto"/>
                    <w:right w:val="none" w:sz="0" w:space="0" w:color="auto"/>
                  </w:divBdr>
                  <w:divsChild>
                    <w:div w:id="195198342">
                      <w:marLeft w:val="0"/>
                      <w:marRight w:val="0"/>
                      <w:marTop w:val="0"/>
                      <w:marBottom w:val="0"/>
                      <w:divBdr>
                        <w:top w:val="none" w:sz="0" w:space="0" w:color="auto"/>
                        <w:left w:val="none" w:sz="0" w:space="0" w:color="auto"/>
                        <w:bottom w:val="none" w:sz="0" w:space="0" w:color="auto"/>
                        <w:right w:val="none" w:sz="0" w:space="0" w:color="auto"/>
                      </w:divBdr>
                    </w:div>
                  </w:divsChild>
                </w:div>
                <w:div w:id="1716156462">
                  <w:marLeft w:val="0"/>
                  <w:marRight w:val="0"/>
                  <w:marTop w:val="0"/>
                  <w:marBottom w:val="0"/>
                  <w:divBdr>
                    <w:top w:val="none" w:sz="0" w:space="0" w:color="auto"/>
                    <w:left w:val="none" w:sz="0" w:space="0" w:color="auto"/>
                    <w:bottom w:val="none" w:sz="0" w:space="0" w:color="auto"/>
                    <w:right w:val="none" w:sz="0" w:space="0" w:color="auto"/>
                  </w:divBdr>
                  <w:divsChild>
                    <w:div w:id="703554396">
                      <w:marLeft w:val="0"/>
                      <w:marRight w:val="0"/>
                      <w:marTop w:val="0"/>
                      <w:marBottom w:val="0"/>
                      <w:divBdr>
                        <w:top w:val="none" w:sz="0" w:space="0" w:color="auto"/>
                        <w:left w:val="none" w:sz="0" w:space="0" w:color="auto"/>
                        <w:bottom w:val="none" w:sz="0" w:space="0" w:color="auto"/>
                        <w:right w:val="none" w:sz="0" w:space="0" w:color="auto"/>
                      </w:divBdr>
                    </w:div>
                  </w:divsChild>
                </w:div>
                <w:div w:id="759526188">
                  <w:marLeft w:val="0"/>
                  <w:marRight w:val="0"/>
                  <w:marTop w:val="0"/>
                  <w:marBottom w:val="0"/>
                  <w:divBdr>
                    <w:top w:val="none" w:sz="0" w:space="0" w:color="auto"/>
                    <w:left w:val="none" w:sz="0" w:space="0" w:color="auto"/>
                    <w:bottom w:val="none" w:sz="0" w:space="0" w:color="auto"/>
                    <w:right w:val="none" w:sz="0" w:space="0" w:color="auto"/>
                  </w:divBdr>
                  <w:divsChild>
                    <w:div w:id="512040316">
                      <w:marLeft w:val="0"/>
                      <w:marRight w:val="0"/>
                      <w:marTop w:val="0"/>
                      <w:marBottom w:val="0"/>
                      <w:divBdr>
                        <w:top w:val="none" w:sz="0" w:space="0" w:color="auto"/>
                        <w:left w:val="none" w:sz="0" w:space="0" w:color="auto"/>
                        <w:bottom w:val="none" w:sz="0" w:space="0" w:color="auto"/>
                        <w:right w:val="none" w:sz="0" w:space="0" w:color="auto"/>
                      </w:divBdr>
                    </w:div>
                  </w:divsChild>
                </w:div>
                <w:div w:id="1961455015">
                  <w:marLeft w:val="0"/>
                  <w:marRight w:val="0"/>
                  <w:marTop w:val="0"/>
                  <w:marBottom w:val="0"/>
                  <w:divBdr>
                    <w:top w:val="none" w:sz="0" w:space="0" w:color="auto"/>
                    <w:left w:val="none" w:sz="0" w:space="0" w:color="auto"/>
                    <w:bottom w:val="none" w:sz="0" w:space="0" w:color="auto"/>
                    <w:right w:val="none" w:sz="0" w:space="0" w:color="auto"/>
                  </w:divBdr>
                  <w:divsChild>
                    <w:div w:id="382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9456</Words>
  <Characters>53903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Jevra</dc:creator>
  <cp:lastModifiedBy>Mitke</cp:lastModifiedBy>
  <cp:revision>2</cp:revision>
  <dcterms:created xsi:type="dcterms:W3CDTF">2019-12-03T16:55:00Z</dcterms:created>
  <dcterms:modified xsi:type="dcterms:W3CDTF">2019-12-03T16:55:00Z</dcterms:modified>
</cp:coreProperties>
</file>